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09" w:rsidRPr="00D83A09" w:rsidRDefault="00D83A09" w:rsidP="00D83A09">
      <w:pPr>
        <w:spacing w:after="0" w:line="240" w:lineRule="auto"/>
        <w:rPr>
          <w:rFonts w:ascii="Times New Roman" w:eastAsia="Times New Roman" w:hAnsi="Times New Roman" w:cs="Times New Roman"/>
          <w:sz w:val="24"/>
          <w:szCs w:val="24"/>
          <w:lang w:eastAsia="ru-RU"/>
        </w:rPr>
      </w:pPr>
      <w:r w:rsidRPr="00D83A09">
        <w:rPr>
          <w:rFonts w:ascii="Times New Roman" w:eastAsia="Times New Roman" w:hAnsi="Times New Roman" w:cs="Times New Roman"/>
          <w:sz w:val="24"/>
          <w:szCs w:val="24"/>
          <w:lang w:eastAsia="ru-RU"/>
        </w:rPr>
        <w:br/>
      </w:r>
      <w:r w:rsidRPr="00D83A09">
        <w:rPr>
          <w:rFonts w:ascii="Times New Roman" w:eastAsia="Times New Roman" w:hAnsi="Times New Roman" w:cs="Times New Roman"/>
          <w:color w:val="000000"/>
          <w:sz w:val="27"/>
          <w:szCs w:val="27"/>
          <w:lang w:eastAsia="ru-RU"/>
        </w:rPr>
        <w:br/>
      </w:r>
    </w:p>
    <w:p w:rsidR="00D83A09" w:rsidRPr="00D83A09" w:rsidRDefault="00D83A09" w:rsidP="00D83A09">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b/>
          <w:bCs/>
          <w:color w:val="000000"/>
          <w:sz w:val="27"/>
          <w:szCs w:val="27"/>
          <w:lang w:eastAsia="ru-RU"/>
        </w:rPr>
        <w:t>Федеральный закон</w:t>
      </w:r>
    </w:p>
    <w:p w:rsidR="00D83A09" w:rsidRPr="00D83A09" w:rsidRDefault="00D83A09" w:rsidP="00D83A09">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b/>
          <w:bCs/>
          <w:color w:val="000000"/>
          <w:sz w:val="27"/>
          <w:szCs w:val="27"/>
          <w:lang w:eastAsia="ru-RU"/>
        </w:rPr>
        <w:t>от 03 мая 2012 г. № 46-ФЗ</w:t>
      </w:r>
    </w:p>
    <w:p w:rsidR="00D83A09" w:rsidRPr="00D83A09" w:rsidRDefault="00D83A09" w:rsidP="00D83A09">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b/>
          <w:bCs/>
          <w:color w:val="000000"/>
          <w:sz w:val="27"/>
          <w:szCs w:val="27"/>
          <w:lang w:eastAsia="ru-RU"/>
        </w:rPr>
        <w:t>«О ратификации конвенции о правах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Принят</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Государственной Думой</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25 апреля 2012 года</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Одобрен</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Советом Федерации</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27 апреля 2012 года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Ратифицировать Конвенцию о правах инвалидов от 13 декабря 2006 года, подписанную от имени Российской Федерации в городе Нью-Йорке 24 сентября 2008 года.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Президент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Российской Федерации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Д.МЕДВЕДЕВ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4"/>
          <w:szCs w:val="24"/>
          <w:shd w:val="clear" w:color="auto" w:fill="FFFFFF"/>
          <w:lang w:eastAsia="ru-RU"/>
        </w:rPr>
        <w:br w:type="page"/>
      </w:r>
      <w:r w:rsidRPr="00D83A09">
        <w:rPr>
          <w:rFonts w:ascii="Times New Roman" w:eastAsia="Times New Roman" w:hAnsi="Times New Roman" w:cs="Times New Roman"/>
          <w:color w:val="000000"/>
          <w:sz w:val="27"/>
          <w:szCs w:val="27"/>
          <w:lang w:eastAsia="ru-RU"/>
        </w:rPr>
        <w:lastRenderedPageBreak/>
        <w:t> </w:t>
      </w:r>
    </w:p>
    <w:p w:rsidR="00D83A09" w:rsidRPr="00D83A09" w:rsidRDefault="00D83A09" w:rsidP="00D83A09">
      <w:pPr>
        <w:shd w:val="clear" w:color="auto" w:fill="FFFFFF"/>
        <w:spacing w:after="0" w:line="240" w:lineRule="auto"/>
        <w:ind w:firstLine="567"/>
        <w:jc w:val="center"/>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Конвенция о правах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Принята резолюцией 61/106 Генеральной Ассамблеи от 13 декабря 2006 года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Преамбула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  — участники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напоминая о провозглашенных в Уставе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признавая, что Организация Объединенных Наций провозгласила и закрепила во Всеобщей декларации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ссылаясь на Международный пакт об экономических, социальных и культурных правах, Международный пакт о гражданских и политических правах, Международную конвенцию о ликвидации всех форм расовой дискриминации, Конвенцию о ликвидации всех форм дискриминации в отношении женщин, Конвенцию против пыток и других жестоких, бесчеловечных или унижающих достоинство видов обращения и наказания, Конвенцию о правах ребенка и Международную конвенцию о защите прав всех трудящихся-мигрантов и членов их семей,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признавая,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f) признавая важность, которую принципы и руководящие ориентиры, содержащиеся во Всемирной программе действий в отношении инвалидов и в Стандартных правилах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g) подчеркивая важность актуализации проблем инвалидности как составной части соответствующих стратегий устойчивого развития,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h) признавая также,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 признавая далее многообразие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j) признавая необходимость поощрять и защищать права человека всех инвалидов, в том числе нуждающихся в более активной поддержке,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k)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l) признавая важность международного сотрудничества для улучшения условий жизни инвалидов в каждой стране, особенно в развивающихся странах,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m) признавая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n) признавая, что для инвалидов важна их личная самостоятельность и независимость, включая свободу делать свой собственный выбор,</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o)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p)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q) признавая,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r)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s) подчеркивая необходимость учета гендерного аспекта во всех усилиях по содействию полному осуществлению инвалидами прав человека и основных свобод,</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t) подчеркивая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u) принимая во внимание,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v) признавая,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w)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x)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y)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согласились о нижеследующем: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Цель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Определения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Для целей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«язык» включает речевые и жестовые языки и другие формы неречевых языков;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Общие принципы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Принципами настоящей Конвенции являются: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уважение присущего человеку достоинства, его личной самостоятельности, включая свободу делать свой собственный выбор, и независимости;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недискриминация;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полное и эффективное вовлечение и включение в общество;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уважение особенностей инвалидов и их принятие в качестве компонента людского многообразия и части человечества;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равенство возможностей;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f) доступность;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g) равенство мужчин и женщин;</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h) уважение развивающихся способностей детей-инвалидов и уважение права детей-инвалидов сохранять свою индивидуальность.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Общие обязательства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принимать все надлежащие законодательные, административные и иные меры для осуществления прав, признаваемых в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учитывать во всех стратегиях и программах защиту и поощрение прав человека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xml:space="preserve">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w:t>
      </w:r>
      <w:r w:rsidRPr="00D83A09">
        <w:rPr>
          <w:rFonts w:ascii="Times New Roman" w:eastAsia="Times New Roman" w:hAnsi="Times New Roman" w:cs="Times New Roman"/>
          <w:color w:val="000000"/>
          <w:sz w:val="27"/>
          <w:szCs w:val="27"/>
          <w:lang w:eastAsia="ru-RU"/>
        </w:rPr>
        <w:lastRenderedPageBreak/>
        <w:t>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Положения настоящей Конвенции распространяются на все части федеративных государств без каких бы то ни было ограничений или изъятий.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5</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Равенство и недискриминация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6</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Женщины-инвалиды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xml:space="preserve">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w:t>
      </w:r>
      <w:r w:rsidRPr="00D83A09">
        <w:rPr>
          <w:rFonts w:ascii="Times New Roman" w:eastAsia="Times New Roman" w:hAnsi="Times New Roman" w:cs="Times New Roman"/>
          <w:color w:val="000000"/>
          <w:sz w:val="27"/>
          <w:szCs w:val="27"/>
          <w:lang w:eastAsia="ru-RU"/>
        </w:rPr>
        <w:lastRenderedPageBreak/>
        <w:t>им осуществление и реализацию прав человека и основных свобод, закрепленных в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Дети-инвалиды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Во всех действиях в отношении детей-инвалидов первоочередное внимание уделяется высшим интересам ребенка.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8</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Просветительно-воспитательная работа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обязуются принимать безотлагательные, эффективные и надлежащие меры к тому, чтобы: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пропагандировать потенциал и вклад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Принимаемые с этой целью меры включают: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развертывание и ведение эффективных общественно-просветительных кампаний, призванных: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 воспитывать восприимчивость к правам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ii) поощрять позитивные представления об инвалидах и более глубокое понимание их обществом;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iii) содействовать признанию навыков, достоинств и способностей инвалидов, а также их вклада на рабочем месте и на рынке труда;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побуждение всех органов массовой информации к такому изображению инвалидов, которое согласуется с целью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продвижение воспитательно-ознакомительных программ, посвященных инвалидам и их правам.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9</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Доступность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на здания, дороги, транспорт и другие внутренние и внешние объекты, включая школы, жилые дома, медицинские учреждения и рабочие места;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на информационные, коммуникационные и другие службы, включая электронные службы и экстренные службы.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принимают также надлежащие меры к тому, чтобы: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организовывать для всех вовлеченных сторон инструктаж по проблемам доступности, с которыми сталкиваются инвалиды;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оснащать здания и другие объекты, открытые для населения, знаками, выполненными азбукой Брайля и в легкочитаемой и понятной форме;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f) развивать другие надлежащие формы оказания инвалидам помощи и поддержки, обеспечивающие им доступ к информации;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g) поощрять доступ инвалидов к новым информационно-коммуникационным технологиям и системам, включая Интернет;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10</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Право на жизнь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11</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Ситуации риска и чрезвычайные гуманитарные ситуации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12</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Равенство перед законом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подтверждают, что каждый инвалид, где бы он ни находился, имеет право на равную правовую защиту.</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признают, что инвалиды обладают правоспособностью наравне с другими во всех аспектах жизни.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xml:space="preserve">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w:t>
      </w:r>
      <w:r w:rsidRPr="00D83A09">
        <w:rPr>
          <w:rFonts w:ascii="Times New Roman" w:eastAsia="Times New Roman" w:hAnsi="Times New Roman" w:cs="Times New Roman"/>
          <w:color w:val="000000"/>
          <w:sz w:val="27"/>
          <w:szCs w:val="27"/>
          <w:lang w:eastAsia="ru-RU"/>
        </w:rPr>
        <w:lastRenderedPageBreak/>
        <w:t>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13</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Доступ к правосудию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14</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Свобода и личная неприкосновенность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обеспечивают, чтобы инвалиды наравне с другими: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пользовались правом на свободу и личную неприкосновенность;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15</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Свобода от пыток и жестоких, бесчеловечных или унижающих достоинство видов обращения и наказания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16</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Свобода от эксплуатации, насилия и надругательства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xml:space="preserve">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w:t>
      </w:r>
      <w:r w:rsidRPr="00D83A09">
        <w:rPr>
          <w:rFonts w:ascii="Times New Roman" w:eastAsia="Times New Roman" w:hAnsi="Times New Roman" w:cs="Times New Roman"/>
          <w:color w:val="000000"/>
          <w:sz w:val="27"/>
          <w:szCs w:val="27"/>
          <w:lang w:eastAsia="ru-RU"/>
        </w:rPr>
        <w:lastRenderedPageBreak/>
        <w:t>обслуживания инвалидов, находились под эффективным наблюдением со стороны независимых органов.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Защита личной целостности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Каждый инвалид имеет право на уважение его физической и психической целостности наравне с другими.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18</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Свобода передвижения и гражданство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имели право приобретать и изменять гражданство и не лишались своего гражданства произвольно или по причине инвалидности;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имели право свободно покидать любую страну, включая свою собственную;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не лишались произвольно или по причине инвалидности права на въезд в свою собственную страну.</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19</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Самостоятельный образ жизни и вовлеченность в местное сообщество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20</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Индивидуальная мобильность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содействия индивидуальной мобильности инвалидов избираемым ими способом, в выбираемое ими время и по доступной цене;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обучения инвалидов и работающих с ними кадров специалистов навыкам мобильности;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21</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Свобода выражения мнения и убеждений и доступ к информации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признание и поощрение использования жестовых языков.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22</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Неприкосновенность частной жизни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охраняют конфиденциальность сведений о личности, состоянии здоровья и реабилитации инвалидов наравне с другими.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23</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Уважение дома и семьи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инвалиды, включая детей, наравне с другими сохраняли свою фертильность.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24</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Образование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к развитию личности, талантов и творчества инвалидов, а также их умственных и физических способностей в самом полном объеме;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 к наделению инвалидов возможностью эффективно участвовать в жизни свободного общества.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При реализации этого права государства-участники обеспечивают, чтобы: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обеспечивалось разумное приспособление, учитывающее индивидуальные потребности;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инвалиды получали внутри системы общего образования требуемую поддержку для облегчения их эффективного обучения;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содействуют освоению жестового языка и поощрению языковой самобытности глухих;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25</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Здоровье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е)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f)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26</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Абилитация и реабилитация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абилитационные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начинали реализовываться как можно раньше и были основаны на многопрофильной оценке нужд и сильных сторон индивида;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Труд и занятость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обеспечение того, чтобы инвалиды могли осуществлять свои трудовые и профсоюзные права наравне с другими;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f)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g) наем инвалидов в государственном секторе;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 обеспечение инвалидам разумного приспособления рабочего места;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j) поощрение приобретения инвалидами опыта работы в условиях открытого рынка труда;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k) поощрение программ профессиональной и квалификационной реабилитации, сохранения рабочих мест и возвращения на работу для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28</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Достаточный жизненный уровень и социальная защита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по обеспечению инвалидам доступа к программам государственного жилья;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по обеспечению инвалидам доступа к пенсионным пособиям и программам.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29</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Участие в политической и общественной жизни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Государства-участники гарантируют инвалидам политические права и возможность пользоваться ими наравне с другими и обязуются: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30</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Участие в культурной жизни, проведении досуга и отдыха и занятии спортом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имели доступ к произведениям культуры в доступных форматах;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имели доступ к телевизионным программам, фильмам, театру и другим культурным мероприятиям в доступных форматах;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для поощрения и пропаганды как можно более полного участия инвалидов в общепрофильных спортивных мероприятиях на всех уровнях;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 для обеспечения того, чтобы инвалиды имели доступ к спортивным, рекреационным и туристическим объектам;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для обеспечения того, чтобы инвалиды имели доступ к услугам тех, кто занимается организацией досуга, туризма, отдыха и спортивных мероприятий.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31</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Статистика и сбор данных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32</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Международное сотрудничество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обеспечение того, чтобы международное сотрудничество, в том числе международные программы развития, охватывало инвалидов и было для них доступно;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содействие сотрудничеству в области исследований и доступа к научно-техническим знаниям;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предоставление, где это уместно, технико-экономической помощи, в том числе путем облегчения доступа к доступным и ассистивным технологиям и путем взаимного обмена ими, а также посредством передачи технологий.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33</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Национальное осуществление и мониторинг</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34</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Комитет по правам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Учреждается Комитет по правам инвалидов (именуемый далее «Комитет»), который выполняет функции, предусматриваемые ниже.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xml:space="preserve">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w:t>
      </w:r>
      <w:r w:rsidRPr="00D83A09">
        <w:rPr>
          <w:rFonts w:ascii="Times New Roman" w:eastAsia="Times New Roman" w:hAnsi="Times New Roman" w:cs="Times New Roman"/>
          <w:color w:val="000000"/>
          <w:sz w:val="27"/>
          <w:szCs w:val="27"/>
          <w:lang w:eastAsia="ru-RU"/>
        </w:rPr>
        <w:lastRenderedPageBreak/>
        <w:t>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10. Комитет устанавливает свои собственные правила процедуры.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35</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Доклады государств-участников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Затем государства-участники представляют последующие доклады не реже чем раз в четыре года, а также тогда, когда об этом просит Комитет.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Комитет устанавливает руководящие принципы, определяющие содержание докладов.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пункте 3 статьи 4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В докладах могут указываться факторы и трудности, влияющие на степень выполнения обязательств по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36</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Рассмотрение докладов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Генеральный секретарь Организации Объединенных Наций предоставляет доклады в распоряжение всех государств-участников.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Сотрудничество между государствами-участниками и Комитетом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Каждое государство-участник сотрудничает с Комитетом и оказывает его членам содействие в выполнении ими своего мандата.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38</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Отношения Комитета с другими органами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Для содействия эффективному осуществлению настоящей Конвенции и поощрения международного сотрудничества в охватываемой ею области: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Статья 39</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Доклад Комитета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40</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Конференция государств-участников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41</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Депозитарий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Депозитарием настоящей Конвенции является Генеральный секретарь Организации Объединенных Наций.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42</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Подписание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43</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Согласие на обязательность</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44</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Организации региональной интеграции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Ссылки в настоящей Конвенции на «государства-участники» относятся к таким организациям в пределах их компетенции.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Статья 45</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Вступление в силу</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46</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Оговорки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Оговорки, не совместимые с объектом и целью настоящей Конвенции, не допускаются.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Оговорки могут быть в любое время сняты.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Поправки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48</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Денонсация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49</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Доступный формат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Должно быть обеспечено наличие текста настоящей Конвенции в доступных форматах.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50</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Аутентичные тексты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Тексты настоящей Конвенции на английском, арабском, испанском, китайском, русском и французском языках являются равноаутентичными.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bookmarkStart w:id="0" w:name="protocol"/>
      <w:bookmarkEnd w:id="0"/>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center"/>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Факультативный протокол к Конвенции о правах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Государства — участники настоящего Протокола согласились о нижеследующем: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2</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Комитет считает сообщение неприемлемым, когда: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a) сообщение является анонимным;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b) сообщение представляет собой злоупотребление правом на подачу таких сообщений или несовместимо с положениями Конвенции;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c)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d)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e) оно является явно необоснованным или недостаточно аргументированным либо</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f)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3</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4</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5</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6</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Комитет может предложить соответствующему государству-участнику включить в свой доклад, предусмотренный статьей 35 Конвенции, сведения о любых мерах, принятых в порядке отклика на расследование, проведенное согласно статье 6 настоящего Протокола.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8</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9</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Депозитарием настоящего Протокола является Генеральный секретарь Организации Объединенных Наций.</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10</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11</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12</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Ссылки в настоящем Протоколе на «государства-участники» относятся к таким организациям в пределах их компетенции.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13</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Для каждого государства или организации региональной интеграции, ратифицирующих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14</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Оговорки, не совместимые с объектом и целью настоящего Протокола, не допускаются.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Оговорки могут быть в любое время сняты.</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15</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16</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lastRenderedPageBreak/>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17</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Должно быть обеспечено наличие текста настоящего Протокола в доступных форматах.</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Статья 18</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Тексты настоящего Протокола на английском, арабском, испанском, китайском, русском и французском языках являются равноаутентичными.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900462" w:rsidRDefault="00900462">
      <w:bookmarkStart w:id="1" w:name="_GoBack"/>
      <w:bookmarkEnd w:id="1"/>
    </w:p>
    <w:sectPr w:rsidR="00900462" w:rsidSect="00C56071">
      <w:pgSz w:w="11906" w:h="16838" w:code="9"/>
      <w:pgMar w:top="170" w:right="176" w:bottom="176" w:left="176" w:header="709" w:footer="0" w:gutter="0"/>
      <w:paperSrc w:first="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93"/>
    <w:rsid w:val="00900462"/>
    <w:rsid w:val="00A22D93"/>
    <w:rsid w:val="00C56071"/>
    <w:rsid w:val="00D8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8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11128</Words>
  <Characters>63432</Characters>
  <Application>Microsoft Office Word</Application>
  <DocSecurity>0</DocSecurity>
  <Lines>528</Lines>
  <Paragraphs>148</Paragraphs>
  <ScaleCrop>false</ScaleCrop>
  <Company>SPecialiST RePack</Company>
  <LinksUpToDate>false</LinksUpToDate>
  <CharactersWithSpaces>74412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2014-02-12T13:37:00Z</dcterms:created>
  <dcterms:modified xsi:type="dcterms:W3CDTF">2014-02-12T13:37:00Z</dcterms:modified>
</cp:coreProperties>
</file>